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6F4F1" w14:textId="7DB64D2C" w:rsidR="00C11622" w:rsidRPr="00DB1B63" w:rsidRDefault="00DB1B63" w:rsidP="00DB1B63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28"/>
          <w:szCs w:val="28"/>
        </w:rPr>
      </w:pPr>
      <w:bookmarkStart w:id="0" w:name="OLE_LINK51"/>
      <w:bookmarkStart w:id="1" w:name="OLE_LINK1"/>
      <w:bookmarkStart w:id="2" w:name="OLE_LINK2"/>
      <w:bookmarkStart w:id="3" w:name="OLE_LINK11"/>
      <w:bookmarkStart w:id="4" w:name="_GoBack"/>
      <w:r w:rsidRPr="00DB1B63">
        <w:rPr>
          <w:rFonts w:ascii="微软雅黑" w:eastAsia="微软雅黑" w:hAnsi="微软雅黑" w:cs="宋体" w:hint="eastAsia"/>
          <w:b/>
          <w:bCs/>
          <w:color w:val="222222"/>
          <w:kern w:val="36"/>
          <w:sz w:val="28"/>
          <w:szCs w:val="28"/>
        </w:rPr>
        <w:t>广州市生态环境局白云分局2025年地表水监测项目结果公告</w:t>
      </w:r>
    </w:p>
    <w:bookmarkEnd w:id="0"/>
    <w:bookmarkEnd w:id="1"/>
    <w:bookmarkEnd w:id="2"/>
    <w:bookmarkEnd w:id="3"/>
    <w:bookmarkEnd w:id="4"/>
    <w:p w14:paraId="25CF271A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一、项目编号：GDLXD2501GZFG0704</w:t>
      </w:r>
    </w:p>
    <w:p w14:paraId="171BD442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二、项目名称：广州市生态环境局白云分局2025年地表水监测项目</w:t>
      </w:r>
    </w:p>
    <w:p w14:paraId="21AAAA37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三、采购结果</w:t>
      </w:r>
    </w:p>
    <w:p w14:paraId="2B50C956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合同包1(流溪河及其支流、水库、湖泊等地表水监测、应急监测、环境管理需要的其他监测任务和送样检测):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836"/>
        <w:gridCol w:w="2755"/>
      </w:tblGrid>
      <w:tr w:rsidR="00DB1B63" w:rsidRPr="00DB1B63" w14:paraId="26008BF7" w14:textId="77777777" w:rsidTr="00DB1B63">
        <w:trPr>
          <w:trHeight w:val="728"/>
          <w:tblHeader/>
        </w:trPr>
        <w:tc>
          <w:tcPr>
            <w:tcW w:w="17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48BB6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6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A9CC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6EA01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</w:tr>
      <w:tr w:rsidR="00DB1B63" w:rsidRPr="00DB1B63" w14:paraId="1BDC55D8" w14:textId="77777777" w:rsidTr="00DB1B63">
        <w:trPr>
          <w:trHeight w:val="480"/>
        </w:trPr>
        <w:tc>
          <w:tcPr>
            <w:tcW w:w="17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06550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广东建</w:t>
            </w: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研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环境监测股份有限公司</w:t>
            </w:r>
          </w:p>
        </w:tc>
        <w:tc>
          <w:tcPr>
            <w:tcW w:w="16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F7CBC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广州市黄埔区南翔三路52号2栋101房</w:t>
            </w:r>
          </w:p>
        </w:tc>
        <w:tc>
          <w:tcPr>
            <w:tcW w:w="1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513E9F" w14:textId="77777777" w:rsidR="00DB1B63" w:rsidRPr="00DB1B63" w:rsidRDefault="00DB1B63" w:rsidP="00DB1B63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下浮率：35.00%</w:t>
            </w:r>
          </w:p>
        </w:tc>
      </w:tr>
    </w:tbl>
    <w:p w14:paraId="6ED61183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合同包2(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石井河及其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支流、白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坭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河及其支流、西航道流域支流、金坑河及其支流、入境跨市河流等地表水监测、应急监测、环境管理需要的其他监测任务和送样检测):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836"/>
        <w:gridCol w:w="2755"/>
      </w:tblGrid>
      <w:tr w:rsidR="00DB1B63" w:rsidRPr="00DB1B63" w14:paraId="25E3169A" w14:textId="77777777" w:rsidTr="00DB1B63">
        <w:trPr>
          <w:trHeight w:val="728"/>
          <w:tblHeader/>
        </w:trPr>
        <w:tc>
          <w:tcPr>
            <w:tcW w:w="17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6ACAD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6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F3BA6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439CC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</w:tr>
      <w:tr w:rsidR="00DB1B63" w:rsidRPr="00DB1B63" w14:paraId="393ACCA5" w14:textId="77777777" w:rsidTr="00DB1B63">
        <w:trPr>
          <w:trHeight w:val="480"/>
        </w:trPr>
        <w:tc>
          <w:tcPr>
            <w:tcW w:w="17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E6D95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广东安纳检测技术有限公司</w:t>
            </w:r>
          </w:p>
        </w:tc>
        <w:tc>
          <w:tcPr>
            <w:tcW w:w="16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2D2F8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</w:t>
            </w: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番禺区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大龙街富怡路367号二座201、301</w:t>
            </w:r>
          </w:p>
        </w:tc>
        <w:tc>
          <w:tcPr>
            <w:tcW w:w="1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845196" w14:textId="77777777" w:rsidR="00DB1B63" w:rsidRPr="00DB1B63" w:rsidRDefault="00DB1B63" w:rsidP="00DB1B63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下浮率：30.00%</w:t>
            </w:r>
          </w:p>
        </w:tc>
      </w:tr>
    </w:tbl>
    <w:p w14:paraId="1FC9B806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四、主要标的信息</w:t>
      </w:r>
    </w:p>
    <w:p w14:paraId="18A58F1B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合同包1(流溪河及其支流、水库、湖泊等地表水监测、应急监测、环境管理需要的其他监测任务和送样检测):</w:t>
      </w:r>
    </w:p>
    <w:p w14:paraId="226FB8E1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服务类（广东建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研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环境监测股份有限公司）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890"/>
        <w:gridCol w:w="2795"/>
        <w:gridCol w:w="1145"/>
        <w:gridCol w:w="890"/>
        <w:gridCol w:w="1303"/>
        <w:gridCol w:w="890"/>
      </w:tblGrid>
      <w:tr w:rsidR="00DB1B63" w:rsidRPr="00DB1B63" w14:paraId="07077A8C" w14:textId="77777777" w:rsidTr="00DB1B63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1460D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D2D39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0B50D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36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2A43C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769E5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A5CEF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01C5A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服务标准</w:t>
            </w:r>
          </w:p>
        </w:tc>
      </w:tr>
      <w:tr w:rsidR="00DB1B63" w:rsidRPr="00DB1B63" w14:paraId="0243318B" w14:textId="77777777" w:rsidTr="00DB1B63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F5042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AD4E5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其他专业技术服务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A266D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流溪河及其支流、水库、湖泊等地表水监测、应急监测、环境管理需要的其他监测任务和送样检测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4F67A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按招标文件要求执行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4716B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按招标文件要求执</w:t>
            </w: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3FC0D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2025年9月1日起至2026年8月31日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D6388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按招标文件要求执</w:t>
            </w: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行</w:t>
            </w:r>
          </w:p>
        </w:tc>
      </w:tr>
    </w:tbl>
    <w:p w14:paraId="66D05233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合同包2(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石井河及其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支流、白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坭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河及其支流、西航道流域支流、金坑河及其支流、入境跨市河流等地表水监测、应急监测、环境管理需要的其他监测任务和送样检测):</w:t>
      </w:r>
    </w:p>
    <w:p w14:paraId="60EE4AEA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服务类（广东安纳检测技术有限公司）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809"/>
        <w:gridCol w:w="3401"/>
        <w:gridCol w:w="1014"/>
        <w:gridCol w:w="809"/>
        <w:gridCol w:w="1100"/>
        <w:gridCol w:w="809"/>
      </w:tblGrid>
      <w:tr w:rsidR="00DB1B63" w:rsidRPr="00DB1B63" w14:paraId="3F38F45C" w14:textId="77777777" w:rsidTr="00DB1B63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BCE26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474D4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6BB8C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36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9BFE3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75252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1E3AF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24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C89CE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服务标准</w:t>
            </w:r>
          </w:p>
        </w:tc>
      </w:tr>
      <w:tr w:rsidR="00DB1B63" w:rsidRPr="00DB1B63" w14:paraId="49C6D25E" w14:textId="77777777" w:rsidTr="00DB1B63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03331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CC69C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其他专业技术服务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03B2E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石井河及其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支流、白</w:t>
            </w: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坭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河及其支流、西航道流域支流、金坑河及其支流、入境跨市河流等地表水监测、应急监测、环境管理需要的其他监测任务和送样检测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F2B15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按招标文件要求执行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8B232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按招标文件要求执行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CFD45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2025年9月1日至2026年8月31日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1243F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按招标文件要求执行</w:t>
            </w:r>
          </w:p>
        </w:tc>
      </w:tr>
    </w:tbl>
    <w:p w14:paraId="6B814659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 w14:paraId="5974BB3E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谢倩红（采购人代表）、欧淼鑫、申晨方、胡文专、梁永勋</w:t>
      </w:r>
    </w:p>
    <w:p w14:paraId="6E401D8D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六、代理服务收费标准及金额：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479"/>
        <w:gridCol w:w="3951"/>
        <w:gridCol w:w="2330"/>
      </w:tblGrid>
      <w:tr w:rsidR="00DB1B63" w:rsidRPr="00DB1B63" w14:paraId="1EC59FBD" w14:textId="77777777" w:rsidTr="00DB1B63">
        <w:trPr>
          <w:trHeight w:val="728"/>
          <w:tblHeader/>
        </w:trPr>
        <w:tc>
          <w:tcPr>
            <w:tcW w:w="22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BA96D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代理服务收费标准</w:t>
            </w:r>
          </w:p>
        </w:tc>
        <w:tc>
          <w:tcPr>
            <w:tcW w:w="628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3AAB2D" w14:textId="77777777" w:rsidR="00DB1B63" w:rsidRPr="00DB1B63" w:rsidRDefault="00DB1B63" w:rsidP="00DB1B63">
            <w:pPr>
              <w:widowControl/>
              <w:wordWrap w:val="0"/>
              <w:spacing w:line="480" w:lineRule="atLeas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各采购包中标（成交）人须向采购代理机构交纳的招标服务费，参考国家计委颁布的《招标代理服务收费管理暂行办法》（计价格【2002】1980号文）标准执行，本项目的招标服务费执行以下价格：（1）招标服务费不在投标报价中单列；（2）以项目的中标金额作为收费的计算基数，按差额定率累进法计算；（3）100万元以下按1.5%计算；100万以上的，按0.8%计算（</w:t>
            </w:r>
            <w:proofErr w:type="gramStart"/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不足伍仟</w:t>
            </w:r>
            <w:proofErr w:type="gramEnd"/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按伍仟元计收）；（4）招标服务费币种与《中标通知书》的币种相同；（5）中标人在领取《中标通知书》时，必须按《交纳服务费承诺书》向采购代理机构直接交纳招标服务费。 招标服务费存入采购代理机构指定账户： 收款单位：广东立信达招标采购有限公司 开户银行：中国建设银行广州黄花岗科技园支行 银行账号：44050140010900000051（交纳招标代理服务费账号） 注明项目编号。注，本项目的评审专家劳务报酬由中标人支付，由中标人在领取《中标通知书》前与代理服务费合计一起一次性向采购代理机构支付。</w:t>
            </w:r>
          </w:p>
        </w:tc>
      </w:tr>
      <w:tr w:rsidR="00DB1B63" w:rsidRPr="00DB1B63" w14:paraId="3A85FEBA" w14:textId="77777777" w:rsidTr="00DB1B63">
        <w:trPr>
          <w:trHeight w:val="728"/>
        </w:trPr>
        <w:tc>
          <w:tcPr>
            <w:tcW w:w="7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8DC69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合同包号</w:t>
            </w:r>
            <w:proofErr w:type="gramEnd"/>
          </w:p>
        </w:tc>
        <w:tc>
          <w:tcPr>
            <w:tcW w:w="14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0859C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合同包名称</w:t>
            </w:r>
          </w:p>
        </w:tc>
        <w:tc>
          <w:tcPr>
            <w:tcW w:w="39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69401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代理服务费金额（万元）</w:t>
            </w:r>
          </w:p>
        </w:tc>
        <w:tc>
          <w:tcPr>
            <w:tcW w:w="2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CBDA6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收取对象</w:t>
            </w:r>
          </w:p>
        </w:tc>
      </w:tr>
      <w:tr w:rsidR="00DB1B63" w:rsidRPr="00DB1B63" w14:paraId="4F562A9A" w14:textId="77777777" w:rsidTr="00DB1B63">
        <w:trPr>
          <w:trHeight w:val="480"/>
        </w:trPr>
        <w:tc>
          <w:tcPr>
            <w:tcW w:w="7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89FB9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85976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流溪河及其支流、水库、湖泊等地表水监测、应急监测、环境管理需要的其他监测任务和送样检测</w:t>
            </w:r>
          </w:p>
        </w:tc>
        <w:tc>
          <w:tcPr>
            <w:tcW w:w="39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0E82E4" w14:textId="77777777" w:rsidR="00DB1B63" w:rsidRPr="00DB1B63" w:rsidRDefault="00DB1B63" w:rsidP="00DB1B63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1.125</w:t>
            </w:r>
          </w:p>
        </w:tc>
        <w:tc>
          <w:tcPr>
            <w:tcW w:w="2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C0465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中标（成交）供应商</w:t>
            </w:r>
          </w:p>
        </w:tc>
      </w:tr>
      <w:tr w:rsidR="00DB1B63" w:rsidRPr="00DB1B63" w14:paraId="629FA6B3" w14:textId="77777777" w:rsidTr="00DB1B63">
        <w:trPr>
          <w:trHeight w:val="480"/>
        </w:trPr>
        <w:tc>
          <w:tcPr>
            <w:tcW w:w="7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AD30F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3D01A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石井河及其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支流、白</w:t>
            </w: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坭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河及其支流、西航道流域支流、</w:t>
            </w: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金坑河及其支流、入境跨市河流等地表水监测、应急监测、环境管理需要的其他监测任务和送样检测</w:t>
            </w:r>
          </w:p>
        </w:tc>
        <w:tc>
          <w:tcPr>
            <w:tcW w:w="39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7414F0" w14:textId="77777777" w:rsidR="00DB1B63" w:rsidRPr="00DB1B63" w:rsidRDefault="00DB1B63" w:rsidP="00DB1B63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1.125</w:t>
            </w:r>
          </w:p>
        </w:tc>
        <w:tc>
          <w:tcPr>
            <w:tcW w:w="2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5435C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中标（成交）供应商</w:t>
            </w:r>
          </w:p>
        </w:tc>
      </w:tr>
    </w:tbl>
    <w:p w14:paraId="21CAFC98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lastRenderedPageBreak/>
        <w:t>七、公告期限</w:t>
      </w:r>
    </w:p>
    <w:p w14:paraId="0349055A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自本公告发布之日起1个工作日。</w:t>
      </w:r>
    </w:p>
    <w:p w14:paraId="235EEEAA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八、其他补充事宜</w:t>
      </w:r>
    </w:p>
    <w:p w14:paraId="0BF6C69B" w14:textId="77777777" w:rsidR="00DB1B63" w:rsidRPr="00DB1B63" w:rsidRDefault="00DB1B63" w:rsidP="00DB1B63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合同包1(流溪河及其支流、水库、湖泊等地表水监测、应急监测、环境管理需要的其他监测任务和送样检测):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37"/>
        <w:gridCol w:w="638"/>
        <w:gridCol w:w="699"/>
        <w:gridCol w:w="699"/>
        <w:gridCol w:w="699"/>
        <w:gridCol w:w="699"/>
        <w:gridCol w:w="699"/>
        <w:gridCol w:w="481"/>
        <w:gridCol w:w="481"/>
      </w:tblGrid>
      <w:tr w:rsidR="00DB1B63" w:rsidRPr="00DB1B63" w14:paraId="7F698CDF" w14:textId="77777777" w:rsidTr="00DB1B63">
        <w:trPr>
          <w:trHeight w:val="728"/>
          <w:tblHeader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2DE06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供应商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07B7A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资格性审查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1E27E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符合性审查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EDFB1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C6C5D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9FFE1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综合诚信得分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E40C1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价格得分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B1276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423C3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得分排名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0DE07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推荐排名</w:t>
            </w:r>
          </w:p>
        </w:tc>
      </w:tr>
      <w:tr w:rsidR="00DB1B63" w:rsidRPr="00DB1B63" w14:paraId="112F9CF0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4E3E1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广东建</w:t>
            </w: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研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环境监测股份有限公司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B02A8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5B7B4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94C8D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36.80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E940C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31.00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673BD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4.72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701C6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FF293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92.52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DDC00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1BE51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DB1B63" w:rsidRPr="00DB1B63" w14:paraId="4B488AFE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A45BE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广东安纳检测技术有限公司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66C06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EF0EB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13AB1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34.60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98595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33.00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A753D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4.72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4829A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19.12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7307F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91.44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058B3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B97EF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DB1B63" w:rsidRPr="00DB1B63" w14:paraId="219BBD8B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09142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广东华清生态环境有限公司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56185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F1BAF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9DA5D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36.00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F0E1E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32.50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184EB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4.73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90817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15.29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C4B5C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88.52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7DBE6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FE309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2B432CBF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C3546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广州华鑫检测技术有限公司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8A34F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1E7BB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7DC83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77D06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33.00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83167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4.71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0200F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15.29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ECCC5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68FF8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20900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47CC7992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18762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广东中加检测技术股份有限公司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78823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27601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9E982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33.80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40717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31.50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4E369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4.69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909CC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17.33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DACC3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87.32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DA337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F597C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6D02B4D9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60AC9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广东贝源检测技术股份有限公司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C9A21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5C8E5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CDAA1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31.60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02682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32.00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62846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4.72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7EFE6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15.29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F3514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83.61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80B9D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65A8A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500D0ACE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E0E7E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深圳市粤环科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检测技术有限公司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2DB1E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0DF59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931DB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28.60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E88F8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32.50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D662B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4.68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96D7E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15.29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E4D02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81.07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12DE0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BCB2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3ADF53C7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645BC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广东天鉴检测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技术服务股份有限公司</w:t>
            </w:r>
          </w:p>
        </w:tc>
        <w:tc>
          <w:tcPr>
            <w:tcW w:w="6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228E9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C4AC1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09DC0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26.70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4A8F7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22.50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6EDEC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4.54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64B57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19.12</w:t>
            </w:r>
          </w:p>
        </w:tc>
        <w:tc>
          <w:tcPr>
            <w:tcW w:w="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92227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72.86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403A4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082E2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5CF53CE4" w14:textId="77777777" w:rsidTr="00DB1B63">
        <w:trPr>
          <w:trHeight w:val="480"/>
        </w:trPr>
        <w:tc>
          <w:tcPr>
            <w:tcW w:w="28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9DC95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广州市建筑材料工业研究所有限公司</w:t>
            </w:r>
          </w:p>
        </w:tc>
        <w:tc>
          <w:tcPr>
            <w:tcW w:w="5732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4101F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不通过符合性审查,原因是：满足招标文件要求。评审不通过</w:t>
            </w:r>
          </w:p>
        </w:tc>
      </w:tr>
    </w:tbl>
    <w:p w14:paraId="472DE0B4" w14:textId="77777777" w:rsidR="00DB1B63" w:rsidRPr="00DB1B63" w:rsidRDefault="00DB1B63" w:rsidP="00DB1B63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合同包2(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石井河及其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支流、白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坭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河及其支流、西航道流域支流、金坑河及其支流、入境跨市河流等地表水监测、应急监测、环境管理需要的其他监测任务和送样检测):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638"/>
        <w:gridCol w:w="638"/>
        <w:gridCol w:w="727"/>
        <w:gridCol w:w="727"/>
        <w:gridCol w:w="727"/>
        <w:gridCol w:w="727"/>
        <w:gridCol w:w="728"/>
        <w:gridCol w:w="481"/>
        <w:gridCol w:w="481"/>
      </w:tblGrid>
      <w:tr w:rsidR="00DB1B63" w:rsidRPr="00DB1B63" w14:paraId="2CA976F6" w14:textId="77777777" w:rsidTr="00DB1B63">
        <w:trPr>
          <w:trHeight w:val="728"/>
          <w:tblHeader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12261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4D26B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资格性审查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D3F25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符合性审查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04804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B9A54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06F9F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综合诚信得分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B19DF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价格得分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0660B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B8ADE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得分排名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F4994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推荐排名</w:t>
            </w:r>
          </w:p>
        </w:tc>
      </w:tr>
      <w:tr w:rsidR="00DB1B63" w:rsidRPr="00DB1B63" w14:paraId="29CDFC32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45958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广东安纳检测技术有限公司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85636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437C3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008E3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34.60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5BA33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33.00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91AF1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4.72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F759C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3BFF4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92.32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BC6A4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45334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DB1B63" w:rsidRPr="00DB1B63" w14:paraId="689D3E2C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50E14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广东华清生态环境有限公司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E050B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846A9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FA305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36.00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1C913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32.50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FC5D4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4.73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9416C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16.47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3ADF4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89.70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93B05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E0800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DB1B63" w:rsidRPr="00DB1B63" w14:paraId="14FA92FE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671AD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中科检测技术服务（广州）股份有限公司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7C8EE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84138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EF194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32.60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A9D22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33.00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F0B4D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4.67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570B8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19.38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61148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89.65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5D4F8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C057F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3AEBD926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E5D6F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广州华鑫检测技术有限公司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74A08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3EB93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55A93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A4CA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33.00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6C2F3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4.71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5C047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14.82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23CE2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87.53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A96DE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E979A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407E3DE1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F6618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广东中加检测技术股份有限公司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08EA0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08361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10C95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33.80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0890B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31.50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A4268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4.69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66DA7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17.50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D8D84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87.49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D369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53234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3CE624E7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18B2C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广电计量检测集团股份有限公司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8F9EE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CF4A7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67EB6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34.80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BEAF2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29.50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5231C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4.74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4B70A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18.00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2CE78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87.04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BBA08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0A3D7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67591843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227DD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广东贝源检测技术股份有限公司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41BB3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B7928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7D40A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31.60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26FB7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32.00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89330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4.72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76B17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14.82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82DEA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83.14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A3630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1B31FB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4CFAF916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04B76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深圳市粤环科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检测技术有限公司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FBD37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EB494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67F21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28.60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BFB54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32.50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9A128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4.68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C48AB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16.47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09B27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82.25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107D5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A51A9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5FA4B74B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32AB1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广州汇标检测技术中心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DA72F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7A216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5FA5C2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33.50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66F8A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28.00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5E6EE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4.62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D1189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15.75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A8303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81.87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4DA69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FC99C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32C59657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189B1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广东省科学院测试分析研究所（中国广州分析测试中心）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02182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65210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B0DE5E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30.80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4F60F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29.00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46B826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4.58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133F14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12.99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67C1BA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77.37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7FBFC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ED32D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5B78EC11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254EDC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广东天鉴检测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技术服务股份有限公司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4F442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F6A47F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11809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26.70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7FF721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22.50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387CA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4.54</w:t>
            </w:r>
          </w:p>
        </w:tc>
        <w:tc>
          <w:tcPr>
            <w:tcW w:w="7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125647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18.53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84AC33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72.27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CEE229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C7439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1B63" w:rsidRPr="00DB1B63" w14:paraId="3A00AB73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053DD0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广州市建筑材料工业研究所有限公司</w:t>
            </w:r>
          </w:p>
        </w:tc>
        <w:tc>
          <w:tcPr>
            <w:tcW w:w="5874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213525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不通过符合性审查,原因是：满足招标文件要求。评审不通过</w:t>
            </w:r>
          </w:p>
        </w:tc>
      </w:tr>
      <w:tr w:rsidR="00DB1B63" w:rsidRPr="00DB1B63" w14:paraId="4B0258FF" w14:textId="77777777" w:rsidTr="00DB1B63">
        <w:trPr>
          <w:trHeight w:val="480"/>
        </w:trPr>
        <w:tc>
          <w:tcPr>
            <w:tcW w:w="2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BE40E8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广东建</w:t>
            </w: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研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环境监测股份有限公司</w:t>
            </w:r>
          </w:p>
        </w:tc>
        <w:tc>
          <w:tcPr>
            <w:tcW w:w="5874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CCCDDD" w14:textId="77777777" w:rsidR="00DB1B63" w:rsidRPr="00DB1B63" w:rsidRDefault="00DB1B63" w:rsidP="00DB1B6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不通过符合性审查,原因是：</w:t>
            </w:r>
            <w:proofErr w:type="gramStart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兼投不兼</w:t>
            </w:r>
            <w:proofErr w:type="gramEnd"/>
            <w:r w:rsidRPr="00DB1B63">
              <w:rPr>
                <w:rFonts w:ascii="宋体" w:eastAsia="宋体" w:hAnsi="宋体" w:cs="宋体"/>
                <w:kern w:val="0"/>
                <w:sz w:val="24"/>
                <w:szCs w:val="24"/>
              </w:rPr>
              <w:t>中评审不通过</w:t>
            </w:r>
          </w:p>
        </w:tc>
      </w:tr>
    </w:tbl>
    <w:p w14:paraId="341D13F1" w14:textId="77777777" w:rsidR="00DB1B63" w:rsidRPr="00DB1B63" w:rsidRDefault="00DB1B63" w:rsidP="00DB1B63">
      <w:pPr>
        <w:widowControl/>
        <w:shd w:val="clear" w:color="auto" w:fill="FFFFFF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lastRenderedPageBreak/>
        <w:t>九、凡对本次公告内容提出询问，请按以下方式联系。</w:t>
      </w:r>
    </w:p>
    <w:p w14:paraId="5A92CE34" w14:textId="77777777" w:rsidR="00DB1B63" w:rsidRPr="00DB1B63" w:rsidRDefault="00DB1B63" w:rsidP="00DB1B63">
      <w:pPr>
        <w:widowControl/>
        <w:shd w:val="clear" w:color="auto" w:fill="FFFFFF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1.采购人信息</w:t>
      </w:r>
    </w:p>
    <w:p w14:paraId="4CFD8FEF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称：广州市生态环境局白云分局</w:t>
      </w:r>
    </w:p>
    <w:p w14:paraId="3687A502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址：广州市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白云区启德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路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29号联边公园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3号楼</w:t>
      </w:r>
    </w:p>
    <w:p w14:paraId="0CD207C2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联系方式：020-37063527</w:t>
      </w:r>
    </w:p>
    <w:p w14:paraId="708062A2" w14:textId="77777777" w:rsidR="00DB1B63" w:rsidRPr="00DB1B63" w:rsidRDefault="00DB1B63" w:rsidP="00DB1B63">
      <w:pPr>
        <w:widowControl/>
        <w:shd w:val="clear" w:color="auto" w:fill="FFFFFF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14:paraId="0854D3CC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称：广东立信达招标采购有限公司</w:t>
      </w:r>
    </w:p>
    <w:p w14:paraId="394DDECD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址：广州市天河</w:t>
      </w:r>
      <w:proofErr w:type="gramStart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区粤垦路628号长讯大厦</w:t>
      </w:r>
      <w:proofErr w:type="gramEnd"/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四楼</w:t>
      </w:r>
    </w:p>
    <w:p w14:paraId="7B691FF5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联系方式：020-81224718</w:t>
      </w:r>
    </w:p>
    <w:p w14:paraId="0AFBF0C5" w14:textId="77777777" w:rsidR="00DB1B63" w:rsidRPr="00DB1B63" w:rsidRDefault="00DB1B63" w:rsidP="00DB1B63">
      <w:pPr>
        <w:widowControl/>
        <w:shd w:val="clear" w:color="auto" w:fill="FFFFFF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14:paraId="7E50654B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项目联系人：姚工</w:t>
      </w:r>
    </w:p>
    <w:p w14:paraId="6D4AE322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话：020-81224718</w:t>
      </w:r>
    </w:p>
    <w:p w14:paraId="6CF876FA" w14:textId="77777777" w:rsidR="00DB1B63" w:rsidRPr="00DB1B63" w:rsidRDefault="00DB1B63" w:rsidP="00DB1B63">
      <w:pPr>
        <w:widowControl/>
        <w:shd w:val="clear" w:color="auto" w:fill="FFFFFF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广东立信达招标采购有限公司</w:t>
      </w:r>
    </w:p>
    <w:p w14:paraId="48FB2BBC" w14:textId="30565178" w:rsidR="00415B7A" w:rsidRPr="009510A8" w:rsidRDefault="00DB1B63" w:rsidP="00DB1B63">
      <w:pPr>
        <w:widowControl/>
        <w:shd w:val="clear" w:color="auto" w:fill="FFFFFF"/>
        <w:spacing w:line="480" w:lineRule="atLeast"/>
        <w:ind w:firstLine="480"/>
        <w:jc w:val="righ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B1B6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2025年08月28日</w:t>
      </w:r>
    </w:p>
    <w:sectPr w:rsidR="00415B7A" w:rsidRPr="009510A8" w:rsidSect="003E16C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ACCDF" w14:textId="77777777" w:rsidR="001D75F4" w:rsidRDefault="001D75F4" w:rsidP="00A51E09">
      <w:r>
        <w:separator/>
      </w:r>
    </w:p>
  </w:endnote>
  <w:endnote w:type="continuationSeparator" w:id="0">
    <w:p w14:paraId="51CA07BF" w14:textId="77777777" w:rsidR="001D75F4" w:rsidRDefault="001D75F4" w:rsidP="00A5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C9401" w14:textId="77777777" w:rsidR="001D75F4" w:rsidRDefault="001D75F4" w:rsidP="00A51E09">
      <w:r>
        <w:separator/>
      </w:r>
    </w:p>
  </w:footnote>
  <w:footnote w:type="continuationSeparator" w:id="0">
    <w:p w14:paraId="1AC707B3" w14:textId="77777777" w:rsidR="001D75F4" w:rsidRDefault="001D75F4" w:rsidP="00A5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6"/>
    <w:rsid w:val="000564A6"/>
    <w:rsid w:val="000B44E0"/>
    <w:rsid w:val="000F3647"/>
    <w:rsid w:val="00185BB1"/>
    <w:rsid w:val="00187E08"/>
    <w:rsid w:val="001D4896"/>
    <w:rsid w:val="001D75F4"/>
    <w:rsid w:val="001D7694"/>
    <w:rsid w:val="001F4AB9"/>
    <w:rsid w:val="002155B1"/>
    <w:rsid w:val="002A510D"/>
    <w:rsid w:val="002C37DD"/>
    <w:rsid w:val="002C3807"/>
    <w:rsid w:val="00381BBF"/>
    <w:rsid w:val="0039614C"/>
    <w:rsid w:val="003D30C9"/>
    <w:rsid w:val="003E16C3"/>
    <w:rsid w:val="00415B7A"/>
    <w:rsid w:val="00417649"/>
    <w:rsid w:val="004832EB"/>
    <w:rsid w:val="004D45D2"/>
    <w:rsid w:val="004E6BAE"/>
    <w:rsid w:val="005836D0"/>
    <w:rsid w:val="005F186F"/>
    <w:rsid w:val="006278EB"/>
    <w:rsid w:val="0064166E"/>
    <w:rsid w:val="00645133"/>
    <w:rsid w:val="006857E1"/>
    <w:rsid w:val="006B0B72"/>
    <w:rsid w:val="006D6A33"/>
    <w:rsid w:val="007826AF"/>
    <w:rsid w:val="0079138B"/>
    <w:rsid w:val="0079221C"/>
    <w:rsid w:val="007C0B34"/>
    <w:rsid w:val="007D03CB"/>
    <w:rsid w:val="007E3E8C"/>
    <w:rsid w:val="00813096"/>
    <w:rsid w:val="008354D5"/>
    <w:rsid w:val="00881DCF"/>
    <w:rsid w:val="00884114"/>
    <w:rsid w:val="008B4CBF"/>
    <w:rsid w:val="008E2150"/>
    <w:rsid w:val="00914C95"/>
    <w:rsid w:val="009236F0"/>
    <w:rsid w:val="009510A8"/>
    <w:rsid w:val="00996211"/>
    <w:rsid w:val="00996771"/>
    <w:rsid w:val="009B2781"/>
    <w:rsid w:val="009B7CD7"/>
    <w:rsid w:val="009B7DDA"/>
    <w:rsid w:val="009D2838"/>
    <w:rsid w:val="00A51E09"/>
    <w:rsid w:val="00A5471F"/>
    <w:rsid w:val="00A64266"/>
    <w:rsid w:val="00AA612D"/>
    <w:rsid w:val="00AB5B48"/>
    <w:rsid w:val="00AE0242"/>
    <w:rsid w:val="00AE1467"/>
    <w:rsid w:val="00AE6A2C"/>
    <w:rsid w:val="00AE74EA"/>
    <w:rsid w:val="00B43221"/>
    <w:rsid w:val="00B4682A"/>
    <w:rsid w:val="00B60873"/>
    <w:rsid w:val="00BA214B"/>
    <w:rsid w:val="00BB6620"/>
    <w:rsid w:val="00C11622"/>
    <w:rsid w:val="00C22716"/>
    <w:rsid w:val="00C349E2"/>
    <w:rsid w:val="00C34C52"/>
    <w:rsid w:val="00C445F3"/>
    <w:rsid w:val="00CA493B"/>
    <w:rsid w:val="00CA7D93"/>
    <w:rsid w:val="00CD62D8"/>
    <w:rsid w:val="00D11988"/>
    <w:rsid w:val="00D85D0A"/>
    <w:rsid w:val="00DA306A"/>
    <w:rsid w:val="00DB1B63"/>
    <w:rsid w:val="00DD3B70"/>
    <w:rsid w:val="00E224A3"/>
    <w:rsid w:val="00E304CA"/>
    <w:rsid w:val="00E47ED8"/>
    <w:rsid w:val="00E92CE5"/>
    <w:rsid w:val="00EB6D8C"/>
    <w:rsid w:val="00EB7E2E"/>
    <w:rsid w:val="00F127C4"/>
    <w:rsid w:val="00F827B2"/>
    <w:rsid w:val="00F91D1E"/>
    <w:rsid w:val="00FA297E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E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42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41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411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426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4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1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E0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8841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84114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42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41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411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426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4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1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E0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8841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84114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542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372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15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054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611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19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056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997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85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3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71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0666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60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84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246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94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4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775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1391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34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7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267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1917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57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56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4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231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6682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30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858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75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07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Sky123.Org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cp:lastPrinted>2025-02-26T11:30:00Z</cp:lastPrinted>
  <dcterms:created xsi:type="dcterms:W3CDTF">2025-08-28T03:19:00Z</dcterms:created>
  <dcterms:modified xsi:type="dcterms:W3CDTF">2025-08-28T03:19:00Z</dcterms:modified>
</cp:coreProperties>
</file>